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2672080</wp:posOffset>
            </wp:positionH>
            <wp:positionV relativeFrom="paragraph">
              <wp:posOffset>-31750</wp:posOffset>
            </wp:positionV>
            <wp:extent cx="772160" cy="914400"/>
            <wp:effectExtent l="0" t="0" r="0" b="0"/>
            <wp:wrapTight wrapText="bothSides">
              <wp:wrapPolygon edited="0">
                <wp:start x="-547" y="0"/>
                <wp:lineTo x="-547" y="21130"/>
                <wp:lineTo x="21845" y="21130"/>
                <wp:lineTo x="21845" y="0"/>
                <wp:lineTo x="-547" y="0"/>
              </wp:wrapPolygon>
            </wp:wrapTight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РАЙОНА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 02 октября 2024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с. Варна                                                      № </w:t>
      </w:r>
      <w:r>
        <w:rPr>
          <w:rFonts w:ascii="Times New Roman" w:hAnsi="Times New Roman"/>
          <w:sz w:val="24"/>
          <w:szCs w:val="24"/>
        </w:rPr>
        <w:t>91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 утверждении Положения об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оплате труда работников, занятых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обслуживанием органов местного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самоуправления Варненского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района  в новой редакции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uto" w:line="240" w:beforeAutospacing="0" w:before="0" w:afterAutospacing="0" w:after="0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4"/>
            <w:szCs w:val="24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Российской Федерации, Федеральным </w:t>
      </w:r>
      <w:hyperlink r:id="rId4">
        <w:r>
          <w:rPr>
            <w:rFonts w:eastAsia="Calibri"/>
            <w:b w:val="false"/>
            <w:bCs w:val="false"/>
            <w:kern w:val="0"/>
            <w:sz w:val="24"/>
            <w:szCs w:val="24"/>
            <w:lang w:eastAsia="en-US"/>
          </w:rPr>
          <w:t>законом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от 6 октября 2003 года № 131</w:t>
        <w:noBreakHyphen/>
        <w:t xml:space="preserve">ФЗ «Об общих принципах организации местного самоуправления в Российской Федерации», Постановлением Правительства Челябинской области от 11.09.2008 г, № 275-П (с учетом изменений) 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2024 год, утв. решением Российской трехсторонней комиссии по регулированию социально-трудовых отношений от 22.12.2023, протокол </w:t>
      </w: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>№</w:t>
      </w: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11),</w:t>
      </w:r>
      <w:r>
        <w:rPr>
          <w:rFonts w:eastAsia="Calibri" w:ascii="Calibri" w:hAnsi="Calibri"/>
          <w:b w:val="false"/>
          <w:bCs w:val="false"/>
          <w:kern w:val="0"/>
          <w:sz w:val="24"/>
          <w:szCs w:val="24"/>
          <w:lang w:eastAsia="en-US"/>
        </w:rPr>
        <w:t xml:space="preserve"> </w:t>
      </w:r>
      <w:hyperlink r:id="rId5">
        <w:r>
          <w:rPr>
            <w:rFonts w:eastAsia="Calibri"/>
            <w:b w:val="false"/>
            <w:bCs w:val="false"/>
            <w:color w:val="auto"/>
            <w:kern w:val="0"/>
            <w:sz w:val="24"/>
            <w:szCs w:val="24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района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РЕШАЕТ: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 xml:space="preserve">1. Утвердить Положение об оплате труда работников, занятых обслуживанием органов местного самоуправления Варненского муниципального района </w:t>
      </w:r>
      <w:r>
        <w:rPr>
          <w:rFonts w:ascii="Times New Roman" w:hAnsi="Times New Roman"/>
          <w:sz w:val="24"/>
          <w:szCs w:val="24"/>
        </w:rPr>
        <w:t>в новой редакции</w:t>
      </w:r>
      <w:r>
        <w:rPr>
          <w:rFonts w:ascii="Times New Roman" w:hAnsi="Times New Roman"/>
          <w:sz w:val="24"/>
          <w:szCs w:val="24"/>
        </w:rPr>
        <w:t xml:space="preserve"> (Приложение).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2.Финансирование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 xml:space="preserve">3.Считать  Положение об оплате труда работников, занятых обслуживанием органов местного самоуправления Варненского  муниципального района, утвержденное Решением Собрания депутатов Варненского муниципального района от 24.05.2022 г № 33 (с изменениями от 19.12.2023 г. № 129 ) утратившим силу. 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 xml:space="preserve">4. Настоящее Решение  вступает в силу  с 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 октября  2024 года.</w:t>
        <w:tab/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5.Настоящее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                      Председатель Собрания депутатов муниципального района                                          Варненского муниципального района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/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_____________ К.Ю. Моисеев                                   _________________ А.А. Кормилицын</w:t>
      </w:r>
      <w:bookmarkStart w:id="0" w:name="Par40"/>
      <w:bookmarkEnd w:id="0"/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Варненского муниципального района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0"/>
          <w:szCs w:val="20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0"/>
          <w:szCs w:val="20"/>
          <w:lang w:val="ru-RU" w:eastAsia="en-US" w:bidi="ar-SA"/>
        </w:rPr>
        <w:t>от 02 октября 2024 года №  91</w:t>
      </w:r>
    </w:p>
    <w:p>
      <w:pPr>
        <w:pStyle w:val="12"/>
        <w:shd w:val="clear" w:color="auto" w:fill="auto"/>
        <w:spacing w:lineRule="exact" w:line="643"/>
        <w:ind w:left="3620" w:right="2840" w:firstLine="42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 О Л О Ж Е Н И Е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б оплате труда работников, занятых обслуживанием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органов местного самоуправления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spacing w:lineRule="auto" w:line="24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Варненского муниципального района</w:t>
      </w:r>
    </w:p>
    <w:p>
      <w:pPr>
        <w:pStyle w:val="12"/>
        <w:shd w:val="clear" w:color="auto" w:fill="auto"/>
        <w:spacing w:lineRule="exact" w:line="643"/>
        <w:ind w:left="3620" w:right="2840" w:firstLine="420"/>
        <w:jc w:val="left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I. Общие положения</w:t>
      </w:r>
    </w:p>
    <w:p>
      <w:pPr>
        <w:pStyle w:val="12"/>
        <w:numPr>
          <w:ilvl w:val="0"/>
          <w:numId w:val="1"/>
        </w:numPr>
        <w:shd w:val="clear" w:color="auto" w:fill="auto"/>
        <w:spacing w:lineRule="exact" w:line="312"/>
        <w:ind w:left="120" w:right="20" w:firstLine="731"/>
        <w:rPr>
          <w:sz w:val="24"/>
          <w:szCs w:val="24"/>
        </w:rPr>
      </w:pPr>
      <w:r>
        <w:rPr>
          <w:sz w:val="24"/>
          <w:szCs w:val="24"/>
        </w:rPr>
        <w:t xml:space="preserve">Настоящее Положение об оплате труда работников органов местного самоуправления Варненского муниципального района, (далее именуется Положение) разработано в соответствии с Трудовым кодексом Российской Федерации, Федеральным </w:t>
      </w:r>
      <w:hyperlink r:id="rId6">
        <w:r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6 октября 2003 года № 131</w:t>
        <w:noBreakHyphen/>
        <w:t xml:space="preserve">ФЗ «Об общих принципах организации местного самоуправления в Российской Федерации», постановлением Правительства Челябинской области от 11.09.2008 г. № 275-П </w:t>
      </w:r>
      <w:r>
        <w:rPr>
          <w:color w:val="000000"/>
          <w:sz w:val="24"/>
          <w:szCs w:val="24"/>
        </w:rPr>
        <w:t>(с учетом изменений)</w:t>
      </w:r>
      <w:r>
        <w:rPr>
          <w:sz w:val="24"/>
          <w:szCs w:val="24"/>
        </w:rPr>
        <w:t xml:space="preserve"> «О введении новых систем оплаты труда работников областных государственных учреждений и органов государственной власти Челябинской области, оплата труда которых  в настоящее время осуществляется на основе Единой тарифной сетки по оплате труда работников областных государственных учреждений»,</w:t>
      </w:r>
      <w:r>
        <w:rPr>
          <w:rFonts w:eastAsia="Calibri" w:ascii="Calibri" w:hAnsi="Calibri"/>
          <w:sz w:val="22"/>
          <w:szCs w:val="22"/>
        </w:rPr>
        <w:t xml:space="preserve"> </w:t>
      </w:r>
      <w:hyperlink r:id="rId7">
        <w:r>
          <w:rPr>
            <w:color w:val="auto"/>
            <w:sz w:val="24"/>
            <w:szCs w:val="24"/>
            <w:u w:val="none"/>
          </w:rPr>
          <w:t>Уставом</w:t>
        </w:r>
      </w:hyperlink>
      <w:r>
        <w:rPr>
          <w:sz w:val="24"/>
          <w:szCs w:val="24"/>
        </w:rPr>
        <w:t xml:space="preserve"> Варненского муниципального района.</w:t>
      </w:r>
    </w:p>
    <w:p>
      <w:pPr>
        <w:pStyle w:val="12"/>
        <w:shd w:val="clear" w:color="auto" w:fill="auto"/>
        <w:ind w:right="60" w:firstLine="1134"/>
        <w:rPr>
          <w:sz w:val="24"/>
          <w:szCs w:val="24"/>
        </w:rPr>
      </w:pPr>
      <w:r>
        <w:rPr>
          <w:sz w:val="24"/>
          <w:szCs w:val="24"/>
        </w:rPr>
        <w:t>Положение распространяется на работников, занятых обслуживанием органов местного самоуправления Варненского муниципального района, осуществляющих профессиональную деятельность по профессиям рабочих (далее именуются - работники).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029" w:leader="none"/>
        </w:tabs>
        <w:ind w:right="60" w:firstLine="851"/>
        <w:rPr>
          <w:sz w:val="24"/>
          <w:szCs w:val="24"/>
        </w:rPr>
      </w:pPr>
      <w:r>
        <w:rPr>
          <w:sz w:val="24"/>
          <w:szCs w:val="24"/>
        </w:rPr>
        <w:t>Система оплаты труда работников включает в себя размеры окладов по профессиональным квалифицированным группам, повышающие коэффициенты к окладам, выплаты компенсационного и стимулирующего характера в пределах утверждённого фонда оплаты труда.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125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Условия оплаты труда работников являются обязательными для включения в трудовой договор.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1072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профессии, а также по профессии, занимаемой по совместительству, производится раздельно по каждой из профессий.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998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Оплата труда работников устанавливается с учетом: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62" w:leader="none"/>
          <w:tab w:val="left" w:pos="9093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единого тарифно-квалификационного справочника работ и профессий рабочих;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7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государственных гарантий по оплате труда;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перечня видов выплат компенсационного характера;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3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перечня видов выплат стимулирующего характера;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22" w:leader="none"/>
        </w:tabs>
        <w:ind w:left="40" w:firstLine="680"/>
        <w:rPr>
          <w:sz w:val="24"/>
          <w:szCs w:val="24"/>
        </w:rPr>
      </w:pPr>
      <w:r>
        <w:rPr>
          <w:sz w:val="24"/>
          <w:szCs w:val="24"/>
        </w:rPr>
        <w:t>настоящего Положения;</w:t>
      </w:r>
    </w:p>
    <w:p>
      <w:pPr>
        <w:pStyle w:val="12"/>
        <w:numPr>
          <w:ilvl w:val="1"/>
          <w:numId w:val="2"/>
        </w:numPr>
        <w:shd w:val="clear" w:color="auto" w:fill="auto"/>
        <w:tabs>
          <w:tab w:val="clear" w:pos="708"/>
          <w:tab w:val="left" w:pos="1048" w:leader="none"/>
        </w:tabs>
        <w:ind w:left="40" w:right="60" w:firstLine="680"/>
        <w:rPr>
          <w:sz w:val="24"/>
          <w:szCs w:val="24"/>
        </w:rPr>
      </w:pPr>
      <w:r>
        <w:rPr>
          <w:sz w:val="24"/>
          <w:szCs w:val="24"/>
        </w:rPr>
        <w:t>мнения выборного профсоюзного или иного представительного органа работников.</w:t>
      </w:r>
    </w:p>
    <w:p>
      <w:pPr>
        <w:pStyle w:val="12"/>
        <w:shd w:val="clear" w:color="auto" w:fill="auto"/>
        <w:spacing w:lineRule="exact" w:line="270" w:before="0" w:after="247"/>
        <w:ind w:left="264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spacing w:lineRule="exact" w:line="270" w:before="0" w:after="247"/>
        <w:ind w:left="264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II. Порядок и условия оплаты труда</w:t>
      </w:r>
    </w:p>
    <w:p>
      <w:pPr>
        <w:pStyle w:val="12"/>
        <w:numPr>
          <w:ilvl w:val="0"/>
          <w:numId w:val="2"/>
        </w:numPr>
        <w:shd w:val="clear" w:color="auto" w:fill="auto"/>
        <w:tabs>
          <w:tab w:val="clear" w:pos="708"/>
          <w:tab w:val="left" w:pos="993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>Оплата труда работников включает: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должностные оклады согласно приложения 1 к настоящему положению; 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-2" w:hanging="0"/>
        <w:jc w:val="left"/>
        <w:rPr>
          <w:sz w:val="24"/>
          <w:szCs w:val="24"/>
        </w:rPr>
      </w:pPr>
      <w:r>
        <w:rPr>
          <w:sz w:val="24"/>
          <w:szCs w:val="24"/>
        </w:rPr>
        <w:t>выплаты компенсационного характера;</w:t>
      </w:r>
    </w:p>
    <w:p>
      <w:pPr>
        <w:pStyle w:val="12"/>
        <w:shd w:val="clear" w:color="auto" w:fill="auto"/>
        <w:tabs>
          <w:tab w:val="clear" w:pos="708"/>
          <w:tab w:val="left" w:pos="1008" w:leader="none"/>
        </w:tabs>
        <w:spacing w:lineRule="exact" w:line="326"/>
        <w:ind w:left="720" w:right="4260" w:hanging="0"/>
        <w:jc w:val="left"/>
        <w:rPr>
          <w:sz w:val="24"/>
          <w:szCs w:val="24"/>
        </w:rPr>
      </w:pPr>
      <w:r>
        <w:rPr>
          <w:sz w:val="24"/>
          <w:szCs w:val="24"/>
        </w:rPr>
        <w:t>выплаты стимулирующего характера.</w:t>
      </w:r>
    </w:p>
    <w:p>
      <w:pPr>
        <w:pStyle w:val="12"/>
        <w:shd w:val="clear" w:color="auto" w:fill="auto"/>
        <w:spacing w:lineRule="exact" w:line="326"/>
        <w:ind w:left="40" w:right="60" w:firstLine="680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Профессионально-квалификационные группы и размеры окладов рабочих определяются в зависимости от квалификационного уровня, в соответствии с Единым тарифно-квалификационным справочником работ и профессий рабочих и согласно приложению к настоящему Положению (Приложение№1).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b/>
          <w:sz w:val="24"/>
          <w:szCs w:val="24"/>
        </w:rPr>
        <w:t>8.</w:t>
      </w:r>
      <w:r>
        <w:rPr>
          <w:sz w:val="24"/>
          <w:szCs w:val="24"/>
        </w:rPr>
        <w:t xml:space="preserve"> Работникам устанавливаются повышающие коэффициенты к окладам: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персональный повышающий коэффициент к окладу;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повышающие коэффициенты к окладу за выполнение важных и ответственных работ.</w:t>
      </w:r>
    </w:p>
    <w:p>
      <w:pPr>
        <w:pStyle w:val="12"/>
        <w:shd w:val="clear" w:color="auto" w:fill="auto"/>
        <w:ind w:left="60" w:right="60" w:hanging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9.</w:t>
      </w:r>
      <w:r>
        <w:rPr>
          <w:sz w:val="24"/>
          <w:szCs w:val="24"/>
        </w:rPr>
        <w:t xml:space="preserve"> Решение об установлении персонального повышающего коэффициента к окладу и его размерах принимается руководителем органа местного самоуправления  Варненского муниципального района персонально в отношении конкретного работника.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Размер выплат по повышающим коэффициентам к окладу определяется путём умножения размера оклада рабочего на повышающий коэффициент.</w:t>
      </w:r>
    </w:p>
    <w:p>
      <w:pPr>
        <w:pStyle w:val="12"/>
        <w:shd w:val="clear" w:color="auto" w:fill="auto"/>
        <w:spacing w:before="0" w:after="278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Применение персонального повышающего коэффициента к должностному окладу (окладу) не образует новый оклад и не учитывается при начислении стимулирующих и компенсационных выплат, установленных в процентных отношениях или абсолютных размерах к окладу.</w:t>
      </w:r>
    </w:p>
    <w:p>
      <w:pPr>
        <w:pStyle w:val="12"/>
        <w:shd w:val="clear" w:color="auto" w:fill="auto"/>
        <w:spacing w:lineRule="exact" w:line="270" w:before="0" w:after="300"/>
        <w:ind w:left="148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III. Порядок и условия выплат компенсационного характера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К выплатам компенсационного характера относятся выплаты:</w:t>
      </w:r>
    </w:p>
    <w:p>
      <w:pPr>
        <w:pStyle w:val="12"/>
        <w:numPr>
          <w:ilvl w:val="0"/>
          <w:numId w:val="3"/>
        </w:numPr>
        <w:shd w:val="clear" w:color="auto" w:fill="auto"/>
        <w:tabs>
          <w:tab w:val="clear" w:pos="708"/>
          <w:tab w:val="left" w:pos="1183" w:leader="none"/>
        </w:tabs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за работу в местностях с особыми климатическими условиями (районный коэффициент);</w:t>
      </w:r>
    </w:p>
    <w:p>
      <w:pPr>
        <w:pStyle w:val="12"/>
        <w:numPr>
          <w:ilvl w:val="0"/>
          <w:numId w:val="3"/>
        </w:numPr>
        <w:shd w:val="clear" w:color="auto" w:fill="auto"/>
        <w:tabs>
          <w:tab w:val="clear" w:pos="708"/>
          <w:tab w:val="left" w:pos="1087" w:leader="none"/>
        </w:tabs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выплаты за работу в условиях, отклоняющихся от нормальных, в том числе: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выполнение работ различной квалификации;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совмещение профессий;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расширение зон обслуживания;</w:t>
      </w:r>
    </w:p>
    <w:p>
      <w:pPr>
        <w:pStyle w:val="12"/>
        <w:shd w:val="clear" w:color="auto" w:fill="auto"/>
        <w:ind w:left="60" w:right="60" w:firstLine="700"/>
        <w:rPr>
          <w:sz w:val="24"/>
          <w:szCs w:val="24"/>
        </w:rPr>
      </w:pPr>
      <w:r>
        <w:rPr>
          <w:sz w:val="24"/>
          <w:szCs w:val="24"/>
        </w:rPr>
        <w:t>за исполнение обязанностей временно отсутствующего работника без освобождения от работы, определённой трудовым договором;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выходные и нерабочие праздничные дни;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сверхурочную работу;</w:t>
      </w:r>
    </w:p>
    <w:p>
      <w:pPr>
        <w:pStyle w:val="12"/>
        <w:shd w:val="clear" w:color="auto" w:fill="auto"/>
        <w:ind w:left="60" w:firstLine="700"/>
        <w:rPr>
          <w:sz w:val="24"/>
          <w:szCs w:val="24"/>
        </w:rPr>
      </w:pPr>
      <w:r>
        <w:rPr>
          <w:sz w:val="24"/>
          <w:szCs w:val="24"/>
        </w:rPr>
        <w:t>за работу в ночное время;</w:t>
      </w:r>
    </w:p>
    <w:p>
      <w:pPr>
        <w:pStyle w:val="12"/>
        <w:shd w:val="clear" w:color="auto" w:fill="auto"/>
        <w:spacing w:lineRule="exact" w:line="322"/>
        <w:ind w:left="60" w:firstLine="700"/>
        <w:rPr>
          <w:sz w:val="24"/>
          <w:szCs w:val="24"/>
        </w:rPr>
      </w:pPr>
      <w:r>
        <w:rPr>
          <w:sz w:val="24"/>
          <w:szCs w:val="24"/>
        </w:rPr>
        <w:t>при выполнении работ в условиях, отличающихся от нормальных;</w:t>
      </w:r>
    </w:p>
    <w:p>
      <w:pPr>
        <w:pStyle w:val="12"/>
        <w:numPr>
          <w:ilvl w:val="0"/>
          <w:numId w:val="3"/>
        </w:numPr>
        <w:shd w:val="clear" w:fill="FFFFFF"/>
        <w:spacing w:lineRule="exact" w:line="322"/>
        <w:ind w:left="60" w:firstLine="700"/>
        <w:rPr>
          <w:sz w:val="24"/>
          <w:szCs w:val="24"/>
        </w:rPr>
      </w:pPr>
      <w:r>
        <w:rPr>
          <w:sz w:val="24"/>
          <w:szCs w:val="24"/>
        </w:rPr>
        <w:t xml:space="preserve">выплаты работникам, занятым на тяжелых работах, работах с вредными и (или) опасными и иными особыми условиями труда. </w:t>
      </w:r>
    </w:p>
    <w:p>
      <w:pPr>
        <w:pStyle w:val="12"/>
        <w:shd w:val="clear" w:fill="FFFFFF"/>
        <w:spacing w:lineRule="exact" w:line="322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Выплаты компенсационного характера устанавливаются к окладам (должностным окладам) работников по соответствующим профессиональным квалификационным группам в процентах к окладам (должностным окладам) или в абсолютных размерах, если иное не установлено законодательством Российской Федерации.</w:t>
      </w:r>
    </w:p>
    <w:p>
      <w:pPr>
        <w:pStyle w:val="12"/>
        <w:shd w:val="clear" w:color="auto" w:fill="auto"/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12.</w:t>
      </w:r>
      <w:r>
        <w:rPr>
          <w:sz w:val="24"/>
          <w:szCs w:val="24"/>
        </w:rPr>
        <w:t xml:space="preserve"> К заработной плате работников устанавливается районный коэффициент в размере и порядке, который установлен федеральными законами и иными нормативными правовыми актами Российской Федерации для граждан, работающих и проживающих в указанных районах и местностях.</w:t>
      </w:r>
    </w:p>
    <w:p>
      <w:pPr>
        <w:pStyle w:val="12"/>
        <w:shd w:val="clear" w:color="auto" w:fill="auto"/>
        <w:tabs>
          <w:tab w:val="clear" w:pos="708"/>
          <w:tab w:val="left" w:pos="1240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13.</w:t>
      </w:r>
      <w:r>
        <w:rPr>
          <w:sz w:val="24"/>
          <w:szCs w:val="24"/>
        </w:rPr>
        <w:t xml:space="preserve"> При выполнении работ различной квалификации труд работника оплачивается по работе более  высокой  квалификации.</w:t>
      </w:r>
    </w:p>
    <w:p>
      <w:pPr>
        <w:pStyle w:val="12"/>
        <w:shd w:val="clear" w:color="auto" w:fill="auto"/>
        <w:tabs>
          <w:tab w:val="clear" w:pos="708"/>
          <w:tab w:val="left" w:pos="1341" w:leader="none"/>
        </w:tabs>
        <w:spacing w:lineRule="auto" w:line="240"/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14</w:t>
      </w:r>
      <w:r>
        <w:rPr>
          <w:sz w:val="24"/>
          <w:szCs w:val="24"/>
        </w:rPr>
        <w:t>. При совмещении профессии, расширении зон обслуживания, исполнении обязанностей временно отсутствующего работника без освобождения от работы, определённой трудовым договором, работникам устанавливаются доплаты по соглашению сторон трудового договора с учетом содержания и (или) объема дополнительной работы.</w:t>
      </w:r>
    </w:p>
    <w:p>
      <w:pPr>
        <w:pStyle w:val="12"/>
        <w:shd w:val="clear" w:color="auto" w:fill="auto"/>
        <w:tabs>
          <w:tab w:val="clear" w:pos="708"/>
          <w:tab w:val="left" w:pos="0" w:leader="none"/>
        </w:tabs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 Выплата за работу в выходные и нерабочие праздничные дни производится работникам, привлекавшимся к работе в выходные и нерабочие праздничные дни.</w:t>
      </w:r>
    </w:p>
    <w:p>
      <w:pPr>
        <w:pStyle w:val="12"/>
        <w:shd w:val="clear" w:color="auto" w:fill="auto"/>
        <w:ind w:left="40" w:firstLine="720"/>
        <w:rPr>
          <w:sz w:val="24"/>
          <w:szCs w:val="24"/>
        </w:rPr>
      </w:pPr>
      <w:r>
        <w:rPr>
          <w:sz w:val="24"/>
          <w:szCs w:val="24"/>
        </w:rPr>
        <w:t>Размер выплат составляет: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не менее одинарной дневной части оклада сверх оклада при работе полный день, если работа в выходной или нерабочий праздничный день производилась в пределах месячной нормы рабочего времени, и в размере не менее двойной дневной части оклада сверх оклада, если работа производилась сверх месячной нормы рабочего времени;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не менее одинарной части оклада сверх оклада за каждый час работы, если работа в выходной или нерабочий праздничный день производилась в пределах месячной нормы рабочего времени, и в размере не менее двойной части оклада сверх оклада за каждый час работы, если работа производилась сверх месячной нормы рабочего времени.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226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за сверхурочную работу составляют за первые два часа работы не менее полуторного размера оклада, за последующие часы - двойного размера оклада в соответствии со статьей 152 Трудового кодекса Российской Федерации.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302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за работу в ночное время производятся работникам за каждый час работы в ночное время. Ночным считается время с 22 часов до 6 часов.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Размер выплаты составляет не менее 20 процентов части оклада за час работы работника в ночное время.</w:t>
      </w:r>
    </w:p>
    <w:p>
      <w:pPr>
        <w:pStyle w:val="12"/>
        <w:shd w:val="clear" w:color="auto" w:fill="auto"/>
        <w:ind w:left="40" w:right="40" w:firstLine="720"/>
        <w:rPr>
          <w:sz w:val="24"/>
          <w:szCs w:val="24"/>
        </w:rPr>
      </w:pPr>
      <w:r>
        <w:rPr>
          <w:sz w:val="24"/>
          <w:szCs w:val="24"/>
        </w:rPr>
        <w:t>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году.</w:t>
      </w:r>
    </w:p>
    <w:p>
      <w:pPr>
        <w:pStyle w:val="12"/>
        <w:numPr>
          <w:ilvl w:val="0"/>
          <w:numId w:val="5"/>
        </w:numPr>
        <w:shd w:val="clear" w:color="auto" w:fill="auto"/>
        <w:tabs>
          <w:tab w:val="clear" w:pos="708"/>
          <w:tab w:val="left" w:pos="1264" w:leader="none"/>
        </w:tabs>
        <w:ind w:left="0" w:right="40" w:firstLine="851"/>
        <w:rPr>
          <w:sz w:val="24"/>
          <w:szCs w:val="24"/>
        </w:rPr>
      </w:pPr>
      <w:r>
        <w:rPr>
          <w:sz w:val="24"/>
          <w:szCs w:val="24"/>
        </w:rPr>
        <w:t>Выплаты при выполнении работ в условиях, отличающихся от нормальных, устанавливаются водителям автомобилей всех типов, имеющим 1-ый класс - в размере 25 процентов, 2-ой класс - 10 процентов оклада за фактически проработанное время в качестве водителя.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19.</w:t>
      </w:r>
      <w:r>
        <w:rPr>
          <w:sz w:val="24"/>
          <w:szCs w:val="24"/>
        </w:rPr>
        <w:t xml:space="preserve"> Повышение оплаты труда работникам, занятым на тяжелых работах, работах с вредными и (или) опасными и иными особыми условиями труда  устанавливается с учетом результатов специальной оценки условий труда: 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>-подкласс 3.1 в размере 4 процентов,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>- подкласс 3.2 в размере 8 процентов,</w:t>
      </w:r>
    </w:p>
    <w:p>
      <w:pPr>
        <w:pStyle w:val="12"/>
        <w:shd w:val="clear" w:fill="FFFFFF"/>
        <w:tabs>
          <w:tab w:val="clear" w:pos="708"/>
          <w:tab w:val="left" w:pos="1317" w:leader="none"/>
        </w:tabs>
        <w:ind w:left="426" w:right="40" w:hanging="0"/>
        <w:rPr>
          <w:sz w:val="24"/>
          <w:szCs w:val="24"/>
        </w:rPr>
      </w:pPr>
      <w:r>
        <w:rPr>
          <w:sz w:val="24"/>
          <w:szCs w:val="24"/>
        </w:rPr>
        <w:t xml:space="preserve">-подкласс 3.3 и 3.4 в размере 12 процентов оклада (должностного оклада), установленного для различных видов работ с нормальными условиями труда.     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Руководитель учреждения  принимают меры по проведению специальной оценки условий труда в соответствии с ФЗ от 28 декабря 2013 г. N 426-ФЗ "О специальной оценке условий труда" (с изменениями и  дополнениями с целью разработки и реализации программы действия по обеспечению безопасных условий и охраны труда.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>Если по итогам специальной оценки условий труда рабочее место признается безопасным, то выплаты работникам, занятым на тяжелых работах, работах с вредными и (или) опасными и иными особыми условиями труда отменяются.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20. </w:t>
      </w:r>
      <w:r>
        <w:rPr>
          <w:sz w:val="24"/>
          <w:szCs w:val="24"/>
        </w:rPr>
        <w:t>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 Российской Федерации и Челябинской области, содержащими нормы трудового права, и конкретизируются в трудовых договорах работников.</w:t>
      </w:r>
    </w:p>
    <w:p>
      <w:pPr>
        <w:pStyle w:val="12"/>
        <w:shd w:val="clear" w:color="auto" w:fill="auto"/>
        <w:tabs>
          <w:tab w:val="clear" w:pos="708"/>
          <w:tab w:val="left" w:pos="1317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shd w:val="clear" w:color="auto" w:fill="auto"/>
        <w:spacing w:lineRule="exact" w:line="270" w:before="0" w:after="250"/>
        <w:ind w:left="154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IV. Порядок и условия выплат стимулирующего характера</w:t>
      </w:r>
    </w:p>
    <w:p>
      <w:pPr>
        <w:pStyle w:val="12"/>
        <w:numPr>
          <w:ilvl w:val="0"/>
          <w:numId w:val="6"/>
        </w:numPr>
        <w:shd w:val="clear" w:color="auto" w:fill="auto"/>
        <w:tabs>
          <w:tab w:val="clear" w:pos="708"/>
          <w:tab w:val="left" w:pos="1398" w:leader="none"/>
        </w:tabs>
        <w:ind w:left="0" w:right="20" w:firstLine="851"/>
        <w:rPr>
          <w:sz w:val="24"/>
          <w:szCs w:val="24"/>
        </w:rPr>
      </w:pPr>
      <w:r>
        <w:rPr>
          <w:sz w:val="24"/>
          <w:szCs w:val="24"/>
        </w:rPr>
        <w:t>В целях поощрения работников за выполненную работу устанавливаются следующие выплаты стимулирующего характера: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интенсивность и высокие результаты;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72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качество выполняемых работ;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выплаты за выслугу лет;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ежемесячное денежное поощрение (размер денежного поощрения устанавливается в кратном размере к должностному окладу в соответствии с Приложением №1 к настоящему положению)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премиальные выплаты по итогам работы;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единовременной выплаты при предоставлении ежегодного оплачиваемого отпуска – в размере 2 должностных окладов;</w:t>
      </w:r>
    </w:p>
    <w:p>
      <w:pPr>
        <w:pStyle w:val="12"/>
        <w:shd w:val="clear" w:color="auto" w:fill="auto"/>
        <w:tabs>
          <w:tab w:val="clear" w:pos="708"/>
          <w:tab w:val="left" w:pos="1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t>7)материальная помощь.</w:t>
      </w:r>
    </w:p>
    <w:p>
      <w:pPr>
        <w:pStyle w:val="12"/>
        <w:shd w:val="clear" w:color="auto" w:fill="auto"/>
        <w:tabs>
          <w:tab w:val="clear" w:pos="708"/>
          <w:tab w:val="left" w:pos="1206" w:leader="none"/>
        </w:tabs>
        <w:ind w:right="20" w:hanging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22.</w:t>
      </w:r>
      <w:r>
        <w:rPr>
          <w:sz w:val="24"/>
          <w:szCs w:val="24"/>
        </w:rPr>
        <w:t xml:space="preserve"> Выплаты за интенсивность и высокие результаты осуществляются работникам, выполняющим важные и ответственные работы в размере - до </w:t>
      </w:r>
      <w:r>
        <w:rPr>
          <w:color w:val="000000" w:themeColor="text1"/>
          <w:sz w:val="24"/>
          <w:szCs w:val="24"/>
        </w:rPr>
        <w:t>150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процентов оклада; </w:t>
      </w:r>
    </w:p>
    <w:p>
      <w:pPr>
        <w:pStyle w:val="12"/>
        <w:shd w:val="clear" w:color="auto" w:fill="auto"/>
        <w:tabs>
          <w:tab w:val="clear" w:pos="708"/>
          <w:tab w:val="left" w:pos="1206" w:leader="none"/>
        </w:tabs>
        <w:ind w:right="20" w:hanging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23. </w:t>
      </w:r>
      <w:r>
        <w:rPr>
          <w:sz w:val="24"/>
          <w:szCs w:val="24"/>
        </w:rPr>
        <w:t xml:space="preserve">Выплата за качество выполняемой работы устанавливается в размере до </w:t>
      </w:r>
      <w:r>
        <w:rPr>
          <w:color w:val="000000" w:themeColor="text1"/>
          <w:sz w:val="24"/>
          <w:szCs w:val="24"/>
        </w:rPr>
        <w:t>150</w:t>
      </w:r>
      <w:r>
        <w:rPr>
          <w:sz w:val="24"/>
          <w:szCs w:val="24"/>
        </w:rPr>
        <w:t xml:space="preserve"> процентов оклада, в целях усиления материальной заинтересованности работников в повышении качества выполняемых задач, возложенных на органы местного самоуправления Варненского муниципального района (конкретного работника), своевременном и добросовестном исполнении своих трудовых функций, повышения уровня ответственности за порученный участок работы.</w:t>
      </w:r>
    </w:p>
    <w:p>
      <w:pPr>
        <w:pStyle w:val="12"/>
        <w:shd w:val="clear" w:color="auto" w:fill="auto"/>
        <w:tabs>
          <w:tab w:val="clear" w:pos="708"/>
          <w:tab w:val="left" w:pos="1211" w:leader="none"/>
        </w:tabs>
        <w:ind w:right="20" w:hanging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>24</w:t>
      </w:r>
      <w:r>
        <w:rPr>
          <w:sz w:val="24"/>
          <w:szCs w:val="24"/>
        </w:rPr>
        <w:t>. Выплата за выслугу лет устанавливается в процентах от оклада, в зависимости от общего трудового стажа работы в следующих размерах:</w:t>
      </w:r>
    </w:p>
    <w:p>
      <w:pPr>
        <w:pStyle w:val="12"/>
        <w:shd w:val="clear" w:color="auto" w:fill="auto"/>
        <w:tabs>
          <w:tab w:val="clear" w:pos="708"/>
          <w:tab w:val="left" w:pos="7878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 xml:space="preserve">от 3 лет до 8 </w:t>
      </w:r>
      <w:r>
        <w:rPr>
          <w:rStyle w:val="1pt"/>
          <w:sz w:val="24"/>
          <w:szCs w:val="24"/>
        </w:rPr>
        <w:t>лет-10</w:t>
      </w:r>
      <w:r>
        <w:rPr>
          <w:sz w:val="24"/>
          <w:szCs w:val="24"/>
        </w:rPr>
        <w:t xml:space="preserve"> процентов;</w:t>
        <w:tab/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8 лет до 13 лет - 15 процентов;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 xml:space="preserve">от 13 лет до 18 лет - 20 процентов; 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18 лет до 23 лет - 25 процентов;</w:t>
      </w:r>
    </w:p>
    <w:p>
      <w:pPr>
        <w:pStyle w:val="12"/>
        <w:shd w:val="clear" w:color="auto" w:fill="auto"/>
        <w:ind w:left="740" w:right="4540" w:hanging="0"/>
        <w:rPr>
          <w:sz w:val="24"/>
          <w:szCs w:val="24"/>
        </w:rPr>
      </w:pPr>
      <w:r>
        <w:rPr>
          <w:sz w:val="24"/>
          <w:szCs w:val="24"/>
        </w:rPr>
        <w:t>от 23 лет и свыше - 30 процентов.</w:t>
      </w:r>
    </w:p>
    <w:p>
      <w:pPr>
        <w:pStyle w:val="12"/>
        <w:numPr>
          <w:ilvl w:val="0"/>
          <w:numId w:val="4"/>
        </w:numPr>
        <w:shd w:val="clear" w:color="auto" w:fill="auto"/>
        <w:ind w:left="40" w:firstLine="720"/>
        <w:rPr>
          <w:sz w:val="24"/>
          <w:szCs w:val="24"/>
        </w:rPr>
      </w:pPr>
      <w:r>
        <w:rPr>
          <w:sz w:val="24"/>
          <w:szCs w:val="24"/>
        </w:rPr>
        <w:t>Премия по итогам работы выплачивается: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43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ежемесячная, за квартал, за полугодие, за 9 месяцев и по итогам года;</w:t>
      </w:r>
    </w:p>
    <w:p>
      <w:pPr>
        <w:pStyle w:val="12"/>
        <w:numPr>
          <w:ilvl w:val="1"/>
          <w:numId w:val="4"/>
        </w:numPr>
        <w:shd w:val="clear" w:color="auto" w:fill="auto"/>
        <w:tabs>
          <w:tab w:val="clear" w:pos="708"/>
          <w:tab w:val="left" w:pos="1067" w:leader="none"/>
        </w:tabs>
        <w:ind w:left="40" w:firstLine="720"/>
        <w:rPr>
          <w:sz w:val="24"/>
          <w:szCs w:val="24"/>
        </w:rPr>
      </w:pPr>
      <w:r>
        <w:rPr>
          <w:sz w:val="24"/>
          <w:szCs w:val="24"/>
        </w:rPr>
        <w:t>за выполнение особо важных и срочных работ;</w:t>
      </w:r>
    </w:p>
    <w:p>
      <w:pPr>
        <w:pStyle w:val="12"/>
        <w:shd w:val="clear" w:color="auto" w:fill="auto"/>
        <w:ind w:left="40" w:right="20" w:firstLine="720"/>
        <w:rPr>
          <w:sz w:val="24"/>
          <w:szCs w:val="24"/>
        </w:rPr>
      </w:pPr>
      <w:r>
        <w:rPr>
          <w:sz w:val="24"/>
          <w:szCs w:val="24"/>
        </w:rPr>
        <w:t xml:space="preserve">Ежемесячная, за квартал, за полугодие, за 9 месяцев и по итогам года выплачивается с целью поощрения работника за общие результаты труда и по итогам работы за соответствующий период. </w:t>
      </w:r>
    </w:p>
    <w:p>
      <w:pPr>
        <w:pStyle w:val="12"/>
        <w:shd w:val="clear" w:color="auto" w:fill="auto"/>
        <w:ind w:left="40" w:right="20" w:firstLine="720"/>
        <w:rPr>
          <w:sz w:val="24"/>
          <w:szCs w:val="24"/>
        </w:rPr>
      </w:pPr>
      <w:r>
        <w:rPr>
          <w:sz w:val="24"/>
          <w:szCs w:val="24"/>
        </w:rPr>
        <w:t>При премировании учитывается успешное и добросовестное исполнение работниками своих трудовых функций, а также обеспечение безаварийной работы инженерных и хозяйственно- эксплуатационных систем зданий и сооружений.</w:t>
      </w:r>
    </w:p>
    <w:p>
      <w:pPr>
        <w:pStyle w:val="12"/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Премия по итогам работы и премия за выполнение особо важных и срочных работ выплачивается в пределах фонда оплаты труда на данную категорию работников и максимальным размером конкретному работнику не ограничивается.</w:t>
      </w:r>
    </w:p>
    <w:p>
      <w:pPr>
        <w:pStyle w:val="12"/>
        <w:numPr>
          <w:ilvl w:val="0"/>
          <w:numId w:val="4"/>
        </w:numPr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Выплаты стимулирующего характера производятся по решению руководителя органа местного самоуправления Варненского муниципального района в пределах бюджетных ассигнований на оплату труда работников.</w:t>
      </w:r>
    </w:p>
    <w:p>
      <w:pPr>
        <w:pStyle w:val="12"/>
        <w:shd w:val="clear" w:color="auto" w:fill="auto"/>
        <w:ind w:right="40" w:firstLine="709"/>
        <w:rPr>
          <w:sz w:val="24"/>
          <w:szCs w:val="24"/>
        </w:rPr>
      </w:pPr>
      <w:r>
        <w:rPr>
          <w:sz w:val="24"/>
          <w:szCs w:val="24"/>
        </w:rPr>
        <w:t>Премирование работников и материальная помощь осуществляется на основе Положения о премировании и материальной помощи, утверждаемого представительным органом местного самоуправления Варненского муниципального района.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. Единовременная выплата выплачивается 1 раз в год при предоставлении ежегодного оплачиваемого отпуска – в размере 2 должностных окладов. В случае, если работник не использовал в течение года свое право на ежегодный оплачиваемый отпуск, - в четвертом квартале текущего года.</w:t>
      </w:r>
    </w:p>
    <w:p>
      <w:pPr>
        <w:pStyle w:val="12"/>
        <w:shd w:val="clear" w:color="auto" w:fill="auto"/>
        <w:tabs>
          <w:tab w:val="clear" w:pos="708"/>
          <w:tab w:val="left" w:pos="1702" w:leader="none"/>
        </w:tabs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28</w:t>
      </w:r>
      <w:r>
        <w:rPr>
          <w:sz w:val="24"/>
          <w:szCs w:val="24"/>
        </w:rPr>
        <w:t>. При определении размеров стимулирующих выплат, порядка и условий их применения учитывается мнение выборного профсоюзного или иного представительного органа работников.</w:t>
      </w:r>
    </w:p>
    <w:p>
      <w:pPr>
        <w:pStyle w:val="12"/>
        <w:shd w:val="clear" w:color="auto" w:fill="auto"/>
        <w:tabs>
          <w:tab w:val="clear" w:pos="708"/>
          <w:tab w:val="left" w:pos="1573" w:leader="none"/>
        </w:tabs>
        <w:spacing w:before="0" w:after="338"/>
        <w:ind w:right="40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29</w:t>
      </w:r>
      <w:r>
        <w:rPr>
          <w:sz w:val="24"/>
          <w:szCs w:val="24"/>
        </w:rPr>
        <w:t>. Размеры и условия осуществления выплат стимулирующего характера устанавливаются коллективными договорами, соглашениями, локальными актами органа местного самоуправления Варненского муниципального района в пределах фонда оплаты труда.</w:t>
      </w:r>
    </w:p>
    <w:p>
      <w:pPr>
        <w:pStyle w:val="12"/>
        <w:shd w:val="clear" w:color="auto" w:fill="auto"/>
        <w:spacing w:lineRule="exact" w:line="270" w:before="0" w:after="255"/>
        <w:ind w:left="3280" w:hanging="0"/>
        <w:jc w:val="left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V. Заключительные положения</w:t>
      </w:r>
    </w:p>
    <w:p>
      <w:pPr>
        <w:pStyle w:val="12"/>
        <w:shd w:val="clear" w:color="auto" w:fill="auto"/>
        <w:tabs>
          <w:tab w:val="clear" w:pos="708"/>
          <w:tab w:val="left" w:pos="1563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30</w:t>
      </w:r>
      <w:r>
        <w:rPr>
          <w:sz w:val="24"/>
          <w:szCs w:val="24"/>
        </w:rPr>
        <w:t>. Штатное расписание органа местного самоуправления Варненского муниципального района утверждается руководителем органа местного самоуправления Варненского муниципального района и включает в себя все профессии рабочих.</w:t>
      </w:r>
    </w:p>
    <w:p>
      <w:pPr>
        <w:pStyle w:val="12"/>
        <w:shd w:val="clear" w:color="auto" w:fill="auto"/>
        <w:tabs>
          <w:tab w:val="clear" w:pos="708"/>
          <w:tab w:val="left" w:pos="1712" w:leader="none"/>
        </w:tabs>
        <w:ind w:right="40" w:hanging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31.</w:t>
      </w:r>
      <w:r>
        <w:rPr>
          <w:sz w:val="24"/>
          <w:szCs w:val="24"/>
        </w:rPr>
        <w:t xml:space="preserve"> Фонд оплаты труда органа местного самоуправления Варненского муниципального района для работников, предусмотренных настоящим Положением, формируется на календарный год исходя из объёма лимитов бюджетных обязательств местного бюджета.</w:t>
      </w:r>
    </w:p>
    <w:p>
      <w:pPr>
        <w:pStyle w:val="12"/>
        <w:shd w:val="clear" w:color="auto" w:fill="auto"/>
        <w:ind w:right="40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32</w:t>
      </w:r>
      <w:r>
        <w:rPr>
          <w:sz w:val="24"/>
          <w:szCs w:val="24"/>
        </w:rPr>
        <w:t>. Индексация оплаты труда работников, занятых обслуживанием органов  местного самоуправления  Варненского муниципального района проводится не реже 1 раза в год, в соответствии законодательством Российской Федерации и Челябинской области на основании решения Собрания депутатов Варненского муниципального района</w:t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 Положению об оплате труда  работников, 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занятых обслуживанием органов местного </w:t>
      </w:r>
    </w:p>
    <w:p>
      <w:pPr>
        <w:pStyle w:val="Normal"/>
        <w:spacing w:before="0" w:after="0"/>
        <w:ind w:left="4253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самоуправления Варненского муниципального района</w:t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</w:r>
    </w:p>
    <w:p>
      <w:pPr>
        <w:pStyle w:val="12"/>
        <w:shd w:val="clear" w:color="auto" w:fill="auto"/>
        <w:spacing w:lineRule="auto" w:line="240"/>
        <w:ind w:left="799" w:right="540" w:hanging="0"/>
        <w:jc w:val="center"/>
        <w:rPr>
          <w:b/>
          <w:b/>
        </w:rPr>
      </w:pPr>
      <w:r>
        <w:rPr>
          <w:b/>
        </w:rPr>
        <w:t>Профессиональные квалификационные группы и размеры должностных окладов общеотраслевых профессий рабочих органов местного самоуправления  Варненского муниципального района</w:t>
      </w:r>
    </w:p>
    <w:p>
      <w:pPr>
        <w:pStyle w:val="12"/>
        <w:shd w:val="clear" w:color="auto" w:fill="auto"/>
        <w:spacing w:lineRule="auto" w:line="240"/>
        <w:ind w:left="-284" w:right="-143" w:firstLine="1083"/>
        <w:rPr>
          <w:sz w:val="24"/>
          <w:szCs w:val="24"/>
        </w:rPr>
      </w:pPr>
      <w:r>
        <w:rPr>
          <w:sz w:val="24"/>
          <w:szCs w:val="24"/>
        </w:rPr>
        <w:t>Профессиональные квалификационные группы общеотраслевых профессий рабочих утверждены </w:t>
      </w:r>
      <w:r>
        <w:fldChar w:fldCharType="begin"/>
      </w:r>
      <w:r>
        <w:rPr>
          <w:sz w:val="24"/>
          <w:szCs w:val="24"/>
        </w:rPr>
        <w:instrText> HYPERLINK "https://internet.garant.ru/" \l "/document/193507/entry/0"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приказом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 Министерства здравоохранения и социального развития Российской Федерации от 29 мая 2008 года N 248н "Об утверждении профессиональных квалификационных групп общеотраслевых профессий рабочих". </w:t>
      </w:r>
    </w:p>
    <w:p>
      <w:pPr>
        <w:pStyle w:val="12"/>
        <w:shd w:val="clear" w:color="auto" w:fill="auto"/>
        <w:spacing w:lineRule="auto" w:line="240"/>
        <w:ind w:left="799" w:right="260" w:hanging="0"/>
        <w:jc w:val="left"/>
        <w:rPr/>
      </w:pPr>
      <w:r>
        <w:rPr/>
      </w:r>
    </w:p>
    <w:p>
      <w:pPr>
        <w:pStyle w:val="12"/>
        <w:shd w:val="clear" w:color="auto" w:fill="auto"/>
        <w:spacing w:lineRule="auto" w:line="240"/>
        <w:ind w:left="-284" w:right="260" w:firstLine="284"/>
        <w:jc w:val="left"/>
        <w:rPr>
          <w:sz w:val="22"/>
          <w:szCs w:val="22"/>
        </w:rPr>
      </w:pPr>
      <w:r>
        <w:rPr>
          <w:sz w:val="22"/>
          <w:szCs w:val="22"/>
        </w:rPr>
        <w:t>1. Профессиональная квалификационная группа «Общеотраслевые профессии рабочих первого уровня»:</w:t>
      </w:r>
    </w:p>
    <w:tbl>
      <w:tblPr>
        <w:tblW w:w="10075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719"/>
        <w:gridCol w:w="1416"/>
        <w:gridCol w:w="5672"/>
        <w:gridCol w:w="1134"/>
        <w:gridCol w:w="1134"/>
      </w:tblGrid>
      <w:tr>
        <w:trPr>
          <w:trHeight w:val="168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квалификацион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ного уровня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40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оклада (рублей)</w:t>
            </w:r>
          </w:p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132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Размер ежемесячного денежного поощрения (должностных окладов в месяц</w:t>
            </w:r>
          </w:p>
        </w:tc>
      </w:tr>
      <w:tr>
        <w:trPr>
          <w:trHeight w:val="501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right="46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60" w:firstLine="3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fill="FFFFFF"/>
              <w:ind w:left="131" w:right="13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профессий рабочих, по которым предусмотрено присвоение 1,2,3 квалификационных разрядов в соответствии с Единым тарифно-квалификационным  работ и профессий рабочих; горничная; грузчик; кладовщик; кухонный рабочий; машинист по стирке и ремонту спецодежды;  курьер; подсобный рабочий, рабочий по комплексному обслуживанию и ремонту зданий;  сторож (вахтер); уборщик производственных помещений; уборщик служебных помещений; уборщик территорий; электромонтер по ремонту и обслуживанию электрооборудования, </w:t>
            </w:r>
          </w:p>
          <w:p>
            <w:pPr>
              <w:pStyle w:val="12"/>
              <w:shd w:val="clear" w:color="auto" w:fill="auto"/>
              <w:spacing w:lineRule="auto" w:line="240"/>
              <w:ind w:left="131" w:right="132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1-го квалификационного разряда</w:t>
            </w:r>
          </w:p>
          <w:p>
            <w:pPr>
              <w:pStyle w:val="12"/>
              <w:shd w:val="clear" w:color="auto" w:fill="auto"/>
              <w:tabs>
                <w:tab w:val="clear" w:pos="708"/>
                <w:tab w:val="left" w:pos="1002" w:leader="none"/>
              </w:tabs>
              <w:spacing w:lineRule="auto" w:line="240"/>
              <w:ind w:left="131" w:righ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2-го</w:t>
              <w:tab/>
              <w:t>квалификационного разряда</w:t>
            </w:r>
          </w:p>
          <w:p>
            <w:pPr>
              <w:pStyle w:val="12"/>
              <w:shd w:val="clear" w:fill="FFFFFF"/>
              <w:tabs>
                <w:tab w:val="clear" w:pos="708"/>
                <w:tab w:val="left" w:pos="997" w:leader="none"/>
              </w:tabs>
              <w:spacing w:lineRule="auto" w:line="240"/>
              <w:ind w:left="131" w:right="132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3-го</w:t>
              <w:tab/>
              <w:t>квалификационного разряда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4 747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>
        <w:trPr>
          <w:trHeight w:val="2774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spacing w:lineRule="auto" w:line="240"/>
              <w:ind w:left="70" w:right="87" w:firstLine="4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Профессий рабочих, отнесенные к 1 квалификационному уровню, при выполнении работ по профессии с производным наименованием «старший»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ind w:left="132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ind w:left="132" w:hanging="0"/>
              <w:jc w:val="center"/>
              <w:rPr/>
            </w:pPr>
            <w:r>
              <w:rPr>
                <w:sz w:val="24"/>
                <w:szCs w:val="24"/>
              </w:rPr>
              <w:t>1,3</w:t>
            </w:r>
          </w:p>
        </w:tc>
      </w:tr>
    </w:tbl>
    <w:p>
      <w:pPr>
        <w:pStyle w:val="ListParagrap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2. Профессиональная квалификационная группа "Общеотраслевые профессии рабочих второго уровня":</w:t>
      </w:r>
    </w:p>
    <w:tbl>
      <w:tblPr>
        <w:tblW w:w="9640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9"/>
        <w:gridCol w:w="1418"/>
        <w:gridCol w:w="5385"/>
        <w:gridCol w:w="994"/>
        <w:gridCol w:w="1134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квалификационный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уровень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Наименования профессий рабочих, по которым предусмотрено присвоение  4, и 5 квалификационных разрядов в соответствии Единым тарифно-квалификационным справочником работ и профессий рабочих; водитель автомобиля; контролер технического состояния автомототранспортных средств; механик по техническим видам спорта; оператор электронно-вычислительных и вычислительных машин; 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4-го</w:t>
              <w:tab/>
              <w:t>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 го квалификационного разряда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5 769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6 260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профессий рабочих, по которым предусмотрено присвоение 6 квалификационного разряда в соответствии с </w:t>
            </w:r>
            <w:hyperlink r:id="rId8">
              <w:r>
                <w:rPr>
                  <w:color w:val="auto"/>
                  <w:sz w:val="24"/>
                  <w:szCs w:val="24"/>
                  <w:u w:val="none"/>
                </w:rPr>
                <w:t>Единым тарифно-квалификационным справочником</w:t>
              </w:r>
            </w:hyperlink>
            <w:r>
              <w:rPr>
                <w:sz w:val="24"/>
                <w:szCs w:val="24"/>
              </w:rPr>
              <w:t xml:space="preserve"> работ и профессий рабочих </w:t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2"/>
              <w:shd w:val="clear" w:color="auto" w:fill="auto"/>
              <w:spacing w:lineRule="auto" w:line="240"/>
              <w:ind w:left="70" w:right="87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</w:tr>
    </w:tbl>
    <w:p>
      <w:pPr>
        <w:pStyle w:val="12"/>
        <w:shd w:val="clear" w:color="auto" w:fill="auto"/>
        <w:spacing w:lineRule="auto" w:line="240"/>
        <w:ind w:left="70" w:right="8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0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005" w:hanging="1245"/>
      </w:pPr>
      <w:rPr>
        <w:b/>
      </w:rPr>
    </w:lvl>
    <w:lvl w:ilvl="1">
      <w:start w:val="1"/>
      <w:numFmt w:val="lowerLetter"/>
      <w:lvlText w:val="%2."/>
      <w:lvlJc w:val="left"/>
      <w:pPr>
        <w:ind w:left="1840" w:hanging="360"/>
      </w:pPr>
    </w:lvl>
    <w:lvl w:ilvl="2">
      <w:start w:val="1"/>
      <w:numFmt w:val="lowerRoman"/>
      <w:lvlText w:val="%3."/>
      <w:lvlJc w:val="right"/>
      <w:pPr>
        <w:ind w:left="2560" w:hanging="180"/>
      </w:pPr>
    </w:lvl>
    <w:lvl w:ilvl="3">
      <w:start w:val="1"/>
      <w:numFmt w:val="decimal"/>
      <w:lvlText w:val="%4."/>
      <w:lvlJc w:val="left"/>
      <w:pPr>
        <w:ind w:left="3280" w:hanging="360"/>
      </w:pPr>
    </w:lvl>
    <w:lvl w:ilvl="4">
      <w:start w:val="1"/>
      <w:numFmt w:val="lowerLetter"/>
      <w:lvlText w:val="%5."/>
      <w:lvlJc w:val="left"/>
      <w:pPr>
        <w:ind w:left="4000" w:hanging="360"/>
      </w:pPr>
    </w:lvl>
    <w:lvl w:ilvl="5">
      <w:start w:val="1"/>
      <w:numFmt w:val="lowerRoman"/>
      <w:lvlText w:val="%6."/>
      <w:lvlJc w:val="right"/>
      <w:pPr>
        <w:ind w:left="4720" w:hanging="180"/>
      </w:pPr>
    </w:lvl>
    <w:lvl w:ilvl="6">
      <w:start w:val="1"/>
      <w:numFmt w:val="decimal"/>
      <w:lvlText w:val="%7."/>
      <w:lvlJc w:val="left"/>
      <w:pPr>
        <w:ind w:left="5440" w:hanging="360"/>
      </w:pPr>
    </w:lvl>
    <w:lvl w:ilvl="7">
      <w:start w:val="1"/>
      <w:numFmt w:val="lowerLetter"/>
      <w:lvlText w:val="%8."/>
      <w:lvlJc w:val="left"/>
      <w:pPr>
        <w:ind w:left="6160" w:hanging="360"/>
      </w:pPr>
    </w:lvl>
    <w:lvl w:ilvl="8">
      <w:start w:val="1"/>
      <w:numFmt w:val="lowerRoman"/>
      <w:lvlText w:val="%9."/>
      <w:lvlJc w:val="right"/>
      <w:pPr>
        <w:ind w:left="6880" w:hanging="180"/>
      </w:pPr>
    </w:lvl>
  </w:abstractNum>
  <w:abstractNum w:abstractNumId="2">
    <w:lvl w:ilvl="0">
      <w:start w:val="2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decimal"/>
      <w:lvlText w:val="%1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5"/>
      <w:numFmt w:val="decimal"/>
      <w:lvlText w:val="%2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24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/>
        <w:szCs w:val="27"/>
        <w:iCs w:val="false"/>
        <w:bCs w:val="false"/>
        <w:w w:val="100"/>
        <w:rFonts w:eastAsia="Times New Roman" w:cs="Times New Roman"/>
        <w:color w:val="000000"/>
      </w:rPr>
    </w:lvl>
    <w:lvl w:ilvl="1">
      <w:start w:val="1"/>
      <w:numFmt w:val="decimal"/>
      <w:lvlText w:val="%2)"/>
      <w:lvlJc w:val="left"/>
      <w:pPr>
        <w:ind w:left="0" w:hanging="0"/>
      </w:pPr>
      <w:rPr>
        <w:smallCaps w:val="false"/>
        <w:caps w:val="false"/>
        <w:dstrike w:val="false"/>
        <w:strike w:val="false"/>
        <w:sz w:val="27"/>
        <w:spacing w:val="0"/>
        <w:i w:val="false"/>
        <w:u w:val="none"/>
        <w:b w:val="false"/>
        <w:szCs w:val="27"/>
        <w:iCs w:val="false"/>
        <w:bCs w:val="false"/>
        <w:w w:val="100"/>
        <w:rFonts w:eastAsia="Times New Roman" w:cs="Times New Roman"/>
        <w:color w:val="000000"/>
      </w:r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5">
    <w:lvl w:ilvl="0">
      <w:start w:val="1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lvl w:ilvl="0">
      <w:start w:val="2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1pt" w:customStyle="1">
    <w:name w:val="Основной текст + Интервал 1 pt"/>
    <w:basedOn w:val="Style14"/>
    <w:qFormat/>
    <w:rsid w:val="000a7448"/>
    <w:rPr>
      <w:b w:val="false"/>
      <w:bCs w:val="false"/>
      <w:i w:val="false"/>
      <w:iCs w:val="false"/>
      <w:caps w:val="false"/>
      <w:smallCaps w:val="false"/>
      <w:strike w:val="false"/>
      <w:dstrike w:val="false"/>
      <w:spacing w:val="20"/>
    </w:rPr>
  </w:style>
  <w:style w:type="character" w:styleId="Style15">
    <w:name w:val="Интернет-ссылка"/>
    <w:basedOn w:val="DefaultParagraphFont"/>
    <w:uiPriority w:val="99"/>
    <w:unhideWhenUsed/>
    <w:rsid w:val="009d4e0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a7448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b44f9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846E6C90DAFB2009846BB01BB34B85ACA1BCF4D2C2E4D5E88D5D5ADD07g8JED" TargetMode="External"/><Relationship Id="rId5" Type="http://schemas.openxmlformats.org/officeDocument/2006/relationships/hyperlink" Target="consultantplus://offline/ref=5CEA63F13224C3E85210DB102FF828429C97608E9D8D2E0EAF41865BDB15C8E2PBT9K" TargetMode="External"/><Relationship Id="rId6" Type="http://schemas.openxmlformats.org/officeDocument/2006/relationships/hyperlink" Target="consultantplus://offline/ref=846E6C90DAFB2009846BB01BB34B85ACA1BCF4D2C2E4D5E88D5D5ADD07g8JED" TargetMode="External"/><Relationship Id="rId7" Type="http://schemas.openxmlformats.org/officeDocument/2006/relationships/hyperlink" Target="consultantplus://offline/ref=5CEA63F13224C3E85210DB102FF828429C97608E9D8D2E0EAF41865BDB15C8E2PBT9K" TargetMode="External"/><Relationship Id="rId8" Type="http://schemas.openxmlformats.org/officeDocument/2006/relationships/hyperlink" Target="https://base.garant.ru/108186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LibreOffice/6.4.0.3$Windows_X86_64 LibreOffice_project/b0a288ab3d2d4774cb44b62f04d5d28733ac6df8</Application>
  <Pages>8</Pages>
  <Words>2165</Words>
  <Characters>15233</Characters>
  <CharactersWithSpaces>17568</CharactersWithSpaces>
  <Paragraphs>166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2022-05-20T03:55:00Z</dcterms:created>
  <dc:creator>19</dc:creator>
  <dc:description/>
  <dc:language>ru-RU</dc:language>
  <cp:lastModifiedBy/>
  <cp:lastPrinted>2024-10-02T10:49:25Z</cp:lastPrinted>
  <dcterms:modified xsi:type="dcterms:W3CDTF">2024-10-04T10:02:06Z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